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33" w:rsidRPr="000B1A33" w:rsidRDefault="000B1A33" w:rsidP="000B1A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B1A33">
        <w:rPr>
          <w:rFonts w:ascii="Times New Roman" w:hAnsi="Times New Roman" w:cs="Times New Roman"/>
          <w:bCs/>
          <w:sz w:val="24"/>
          <w:szCs w:val="24"/>
          <w:lang w:val="ro-RO"/>
        </w:rPr>
        <w:t>Anexa nr. 2</w:t>
      </w:r>
      <w:r w:rsidRPr="000B1A33">
        <w:rPr>
          <w:rFonts w:ascii="Times New Roman" w:hAnsi="Times New Roman" w:cs="Times New Roman"/>
          <w:bCs/>
          <w:sz w:val="24"/>
          <w:szCs w:val="24"/>
          <w:lang w:val="ro-RO"/>
        </w:rPr>
        <w:br/>
        <w:t xml:space="preserve">la Regulamentul sanitar privind </w:t>
      </w:r>
      <w:r w:rsidRPr="000B1A33">
        <w:rPr>
          <w:rFonts w:ascii="Times New Roman" w:hAnsi="Times New Roman" w:cs="Times New Roman"/>
          <w:bCs/>
          <w:sz w:val="24"/>
          <w:szCs w:val="24"/>
          <w:lang w:val="ro-RO"/>
        </w:rPr>
        <w:br/>
        <w:t xml:space="preserve">exploatarea și comercializarea </w:t>
      </w:r>
      <w:r w:rsidRPr="000B1A33">
        <w:rPr>
          <w:rFonts w:ascii="Times New Roman" w:hAnsi="Times New Roman" w:cs="Times New Roman"/>
          <w:bCs/>
          <w:sz w:val="24"/>
          <w:szCs w:val="24"/>
          <w:lang w:val="ro-RO"/>
        </w:rPr>
        <w:br/>
        <w:t>apelor minerale naturale</w:t>
      </w:r>
    </w:p>
    <w:p w:rsidR="000B1A33" w:rsidRPr="000B1A33" w:rsidRDefault="000B1A33" w:rsidP="000B1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B1A33" w:rsidRDefault="000B1A33" w:rsidP="000B1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B1A33">
        <w:rPr>
          <w:rFonts w:ascii="Times New Roman" w:hAnsi="Times New Roman" w:cs="Times New Roman"/>
          <w:b/>
          <w:bCs/>
          <w:sz w:val="24"/>
          <w:szCs w:val="24"/>
          <w:lang w:val="ro-RO"/>
        </w:rPr>
        <w:t>INDICAȚII REFERITOARE LA COMPONENȚA APEI</w:t>
      </w:r>
    </w:p>
    <w:p w:rsidR="000B1A33" w:rsidRPr="000B1A33" w:rsidRDefault="000B1A33" w:rsidP="000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83"/>
        <w:gridCol w:w="5696"/>
      </w:tblGrid>
      <w:tr w:rsidR="000B1A33" w:rsidRPr="000B1A33" w:rsidTr="0044496D">
        <w:trPr>
          <w:tblCellSpacing w:w="0" w:type="dxa"/>
        </w:trPr>
        <w:tc>
          <w:tcPr>
            <w:tcW w:w="211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B1A33">
              <w:rPr>
                <w:b/>
                <w:bCs/>
                <w:sz w:val="20"/>
                <w:szCs w:val="20"/>
                <w:lang w:val="ro-RO"/>
              </w:rPr>
              <w:t>Denumirea tipului apei</w:t>
            </w:r>
          </w:p>
        </w:tc>
        <w:tc>
          <w:tcPr>
            <w:tcW w:w="2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1A33" w:rsidRPr="000B1A33" w:rsidRDefault="000B1A33" w:rsidP="000B1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B1A33">
              <w:rPr>
                <w:rFonts w:ascii="Times New Roman" w:hAnsi="Times New Roman" w:cs="Times New Roman"/>
                <w:b/>
                <w:bCs/>
                <w:lang w:val="ro-RO"/>
              </w:rPr>
              <w:t>Criterii</w:t>
            </w:r>
          </w:p>
        </w:tc>
      </w:tr>
      <w:tr w:rsidR="000B1A33" w:rsidRPr="000B1A33" w:rsidTr="0044496D">
        <w:trPr>
          <w:tblCellSpacing w:w="0" w:type="dxa"/>
        </w:trPr>
        <w:tc>
          <w:tcPr>
            <w:tcW w:w="211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Oligominerală sau slab mineralizată</w:t>
            </w:r>
          </w:p>
        </w:tc>
        <w:tc>
          <w:tcPr>
            <w:tcW w:w="2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Conținutul de substanțe minerale, calculat ca reziduu sec solubil total, nu este mai mare de 500 mg/l</w:t>
            </w:r>
          </w:p>
        </w:tc>
      </w:tr>
      <w:tr w:rsidR="000B1A33" w:rsidRPr="000B1A33" w:rsidTr="0044496D">
        <w:trPr>
          <w:tblCellSpacing w:w="0" w:type="dxa"/>
        </w:trPr>
        <w:tc>
          <w:tcPr>
            <w:tcW w:w="211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Foarte slab mineralizată</w:t>
            </w:r>
          </w:p>
        </w:tc>
        <w:tc>
          <w:tcPr>
            <w:tcW w:w="2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Conținutul de substanțe minerale, calculat ca reziduu sec solubil total, nu este mai mare de 50 mg/l</w:t>
            </w:r>
          </w:p>
        </w:tc>
      </w:tr>
      <w:tr w:rsidR="000B1A33" w:rsidRPr="000B1A33" w:rsidTr="0044496D">
        <w:trPr>
          <w:tblCellSpacing w:w="0" w:type="dxa"/>
        </w:trPr>
        <w:tc>
          <w:tcPr>
            <w:tcW w:w="211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Bogată în săruri minerale sau puternic mineralizată</w:t>
            </w:r>
          </w:p>
        </w:tc>
        <w:tc>
          <w:tcPr>
            <w:tcW w:w="2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Conținutul de substanțe minerale, calculat ca reziduu sec solubil total, este mai mare de 1500 mg/l</w:t>
            </w:r>
          </w:p>
        </w:tc>
      </w:tr>
      <w:tr w:rsidR="000B1A33" w:rsidRPr="000B1A33" w:rsidTr="0044496D">
        <w:trPr>
          <w:tblCellSpacing w:w="0" w:type="dxa"/>
        </w:trPr>
        <w:tc>
          <w:tcPr>
            <w:tcW w:w="211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33" w:rsidRPr="000B1A33" w:rsidRDefault="000B1A33" w:rsidP="000B1A3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1A33">
              <w:rPr>
                <w:rFonts w:ascii="Times New Roman" w:hAnsi="Times New Roman" w:cs="Times New Roman"/>
                <w:lang w:val="ro-RO"/>
              </w:rPr>
              <w:t>Hidrogenocarbonatată</w:t>
            </w:r>
          </w:p>
        </w:tc>
        <w:tc>
          <w:tcPr>
            <w:tcW w:w="2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Conținutul de hidrogencarbonat (HCO-3)  este mai mare de             600 mg/l</w:t>
            </w:r>
          </w:p>
        </w:tc>
      </w:tr>
      <w:tr w:rsidR="000B1A33" w:rsidRPr="000B1A33" w:rsidTr="0044496D">
        <w:trPr>
          <w:tblCellSpacing w:w="0" w:type="dxa"/>
        </w:trPr>
        <w:tc>
          <w:tcPr>
            <w:tcW w:w="211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33" w:rsidRPr="000B1A33" w:rsidRDefault="000B1A33" w:rsidP="000B1A3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1A33">
              <w:rPr>
                <w:rFonts w:ascii="Times New Roman" w:hAnsi="Times New Roman" w:cs="Times New Roman"/>
                <w:lang w:val="ro-RO"/>
              </w:rPr>
              <w:t>Sulfatată</w:t>
            </w:r>
          </w:p>
        </w:tc>
        <w:tc>
          <w:tcPr>
            <w:tcW w:w="2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Conținutul de sulfați este mai mare de 200 mg/l</w:t>
            </w:r>
          </w:p>
        </w:tc>
      </w:tr>
      <w:tr w:rsidR="000B1A33" w:rsidRPr="000B1A33" w:rsidTr="0044496D">
        <w:trPr>
          <w:tblCellSpacing w:w="0" w:type="dxa"/>
        </w:trPr>
        <w:tc>
          <w:tcPr>
            <w:tcW w:w="211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33" w:rsidRPr="000B1A33" w:rsidRDefault="000B1A33" w:rsidP="000B1A3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1A33">
              <w:rPr>
                <w:rFonts w:ascii="Times New Roman" w:hAnsi="Times New Roman" w:cs="Times New Roman"/>
                <w:lang w:val="ro-RO"/>
              </w:rPr>
              <w:t>Clorurată</w:t>
            </w:r>
          </w:p>
        </w:tc>
        <w:tc>
          <w:tcPr>
            <w:tcW w:w="2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Conținutul de cloruri este mai mare de 200 mg/l</w:t>
            </w:r>
          </w:p>
        </w:tc>
      </w:tr>
      <w:tr w:rsidR="000B1A33" w:rsidRPr="000B1A33" w:rsidTr="0044496D">
        <w:trPr>
          <w:trHeight w:val="120"/>
          <w:tblCellSpacing w:w="0" w:type="dxa"/>
        </w:trPr>
        <w:tc>
          <w:tcPr>
            <w:tcW w:w="211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33" w:rsidRPr="000B1A33" w:rsidRDefault="000B1A33" w:rsidP="000B1A3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1A33">
              <w:rPr>
                <w:rFonts w:ascii="Times New Roman" w:hAnsi="Times New Roman" w:cs="Times New Roman"/>
                <w:lang w:val="ro-RO"/>
              </w:rPr>
              <w:t>Calcică</w:t>
            </w:r>
          </w:p>
        </w:tc>
        <w:tc>
          <w:tcPr>
            <w:tcW w:w="2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Conținutul de calciu este mai mare de 150 mg/l</w:t>
            </w:r>
          </w:p>
        </w:tc>
      </w:tr>
      <w:tr w:rsidR="000B1A33" w:rsidRPr="000B1A33" w:rsidTr="0044496D">
        <w:trPr>
          <w:tblCellSpacing w:w="0" w:type="dxa"/>
        </w:trPr>
        <w:tc>
          <w:tcPr>
            <w:tcW w:w="211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33" w:rsidRPr="000B1A33" w:rsidRDefault="000B1A33" w:rsidP="000B1A3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1A33">
              <w:rPr>
                <w:rFonts w:ascii="Times New Roman" w:hAnsi="Times New Roman" w:cs="Times New Roman"/>
                <w:lang w:val="ro-RO"/>
              </w:rPr>
              <w:t>Magneziană</w:t>
            </w:r>
          </w:p>
        </w:tc>
        <w:tc>
          <w:tcPr>
            <w:tcW w:w="2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Conținutul de magneziu este mai mare de 50 mg/l</w:t>
            </w:r>
          </w:p>
        </w:tc>
      </w:tr>
      <w:tr w:rsidR="000B1A33" w:rsidRPr="000B1A33" w:rsidTr="0044496D">
        <w:trPr>
          <w:tblCellSpacing w:w="0" w:type="dxa"/>
        </w:trPr>
        <w:tc>
          <w:tcPr>
            <w:tcW w:w="211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Fluorurată sau conține fluor</w:t>
            </w:r>
          </w:p>
        </w:tc>
        <w:tc>
          <w:tcPr>
            <w:tcW w:w="2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1A33" w:rsidRPr="000B1A33" w:rsidRDefault="000B1A33" w:rsidP="000B1A3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1A33">
              <w:rPr>
                <w:rFonts w:ascii="Times New Roman" w:hAnsi="Times New Roman" w:cs="Times New Roman"/>
                <w:lang w:val="ro-RO"/>
              </w:rPr>
              <w:t xml:space="preserve">Conținutul de fluor este mai mare de 1 mg/l; </w:t>
            </w:r>
          </w:p>
          <w:p w:rsidR="000B1A33" w:rsidRPr="000B1A33" w:rsidRDefault="000B1A33" w:rsidP="000B1A33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0B1A33">
              <w:rPr>
                <w:rFonts w:ascii="Times New Roman" w:hAnsi="Times New Roman" w:cs="Times New Roman"/>
                <w:lang w:val="ro-RO"/>
              </w:rPr>
              <w:t>cu respectarea cerințelor de etichetare prevăzute la punctul 11 din Regulamentul sanitar privind stabilirea listei, limitelor de concentrație și cerințelor de etichetare pentru constituenții apelor minerale naturale, precum și a condițiilor de utilizare a aerului îmbogățit cu ozon pentru apele minerale naturale și apele de izvor</w:t>
            </w:r>
          </w:p>
        </w:tc>
      </w:tr>
      <w:tr w:rsidR="000B1A33" w:rsidRPr="000B1A33" w:rsidTr="0044496D">
        <w:trPr>
          <w:tblCellSpacing w:w="0" w:type="dxa"/>
        </w:trPr>
        <w:tc>
          <w:tcPr>
            <w:tcW w:w="211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33" w:rsidRPr="000B1A33" w:rsidRDefault="000B1A33" w:rsidP="000B1A3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1A33">
              <w:rPr>
                <w:rFonts w:ascii="Times New Roman" w:hAnsi="Times New Roman" w:cs="Times New Roman"/>
                <w:lang w:val="ro-RO"/>
              </w:rPr>
              <w:t>Fieruginoasă</w:t>
            </w:r>
          </w:p>
        </w:tc>
        <w:tc>
          <w:tcPr>
            <w:tcW w:w="2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Conținutul fierului bivalent este mai mare de 1 mg/l</w:t>
            </w:r>
          </w:p>
        </w:tc>
      </w:tr>
      <w:tr w:rsidR="000B1A33" w:rsidRPr="000B1A33" w:rsidTr="0044496D">
        <w:trPr>
          <w:tblCellSpacing w:w="0" w:type="dxa"/>
        </w:trPr>
        <w:tc>
          <w:tcPr>
            <w:tcW w:w="211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33" w:rsidRPr="000B1A33" w:rsidRDefault="000B1A33" w:rsidP="000B1A3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1A33">
              <w:rPr>
                <w:rFonts w:ascii="Times New Roman" w:hAnsi="Times New Roman" w:cs="Times New Roman"/>
                <w:lang w:val="ro-RO"/>
              </w:rPr>
              <w:t>Acidulată</w:t>
            </w:r>
          </w:p>
        </w:tc>
        <w:tc>
          <w:tcPr>
            <w:tcW w:w="2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Conținutul de dioxid de carbon este mai mare de 250 mg/l</w:t>
            </w:r>
          </w:p>
        </w:tc>
      </w:tr>
      <w:tr w:rsidR="000B1A33" w:rsidRPr="000B1A33" w:rsidTr="0044496D">
        <w:trPr>
          <w:tblCellSpacing w:w="0" w:type="dxa"/>
        </w:trPr>
        <w:tc>
          <w:tcPr>
            <w:tcW w:w="211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33" w:rsidRPr="000B1A33" w:rsidRDefault="000B1A33" w:rsidP="000B1A3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1A33">
              <w:rPr>
                <w:rFonts w:ascii="Times New Roman" w:hAnsi="Times New Roman" w:cs="Times New Roman"/>
                <w:lang w:val="ro-RO"/>
              </w:rPr>
              <w:t>Sodică</w:t>
            </w:r>
          </w:p>
        </w:tc>
        <w:tc>
          <w:tcPr>
            <w:tcW w:w="2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Conținutul de sodiu este mai mare de 200 mg/l</w:t>
            </w:r>
          </w:p>
        </w:tc>
      </w:tr>
      <w:tr w:rsidR="000B1A33" w:rsidRPr="000B1A33" w:rsidTr="0044496D">
        <w:trPr>
          <w:tblCellSpacing w:w="0" w:type="dxa"/>
        </w:trPr>
        <w:tc>
          <w:tcPr>
            <w:tcW w:w="211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Corespunde pentru dieta cu conținut redus de sodiu</w:t>
            </w:r>
          </w:p>
        </w:tc>
        <w:tc>
          <w:tcPr>
            <w:tcW w:w="2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Conținutul de sodiu este mai mic de 20 mg/l</w:t>
            </w:r>
          </w:p>
        </w:tc>
      </w:tr>
      <w:tr w:rsidR="000B1A33" w:rsidRPr="000B1A33" w:rsidTr="0044496D">
        <w:trPr>
          <w:tblCellSpacing w:w="0" w:type="dxa"/>
        </w:trPr>
        <w:tc>
          <w:tcPr>
            <w:tcW w:w="211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Corespunde pentru pregătirea bucatelor pentru copii</w:t>
            </w:r>
          </w:p>
        </w:tc>
        <w:tc>
          <w:tcPr>
            <w:tcW w:w="2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Conținutul de reziduu sec nu depășește 1000 mg/l, de nitriți – 0,02 mg/l, de nitrați – 5mg/l</w:t>
            </w:r>
          </w:p>
        </w:tc>
      </w:tr>
      <w:tr w:rsidR="000B1A33" w:rsidRPr="000B1A33" w:rsidTr="0044496D">
        <w:trPr>
          <w:tblCellSpacing w:w="0" w:type="dxa"/>
        </w:trPr>
        <w:tc>
          <w:tcPr>
            <w:tcW w:w="211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Poate avea efect laxativ</w:t>
            </w:r>
          </w:p>
        </w:tc>
        <w:tc>
          <w:tcPr>
            <w:tcW w:w="2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Numai după efectuarea de teste clinice conform pct. 6 subpct.7) din anexa nr. 1 la Regulament</w:t>
            </w:r>
          </w:p>
        </w:tc>
      </w:tr>
      <w:tr w:rsidR="000B1A33" w:rsidRPr="000B1A33" w:rsidTr="0044496D">
        <w:trPr>
          <w:tblCellSpacing w:w="0" w:type="dxa"/>
        </w:trPr>
        <w:tc>
          <w:tcPr>
            <w:tcW w:w="2117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Poate avea efect diuretic</w:t>
            </w:r>
          </w:p>
        </w:tc>
        <w:tc>
          <w:tcPr>
            <w:tcW w:w="2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1A33" w:rsidRPr="000B1A33" w:rsidRDefault="000B1A33" w:rsidP="000B1A33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0B1A33">
              <w:rPr>
                <w:sz w:val="20"/>
                <w:szCs w:val="20"/>
                <w:lang w:val="ro-RO"/>
              </w:rPr>
              <w:t>Numai după efectuarea de teste clinice conform pct. 6 subpct. 7) din  anexa nr. 1 la Regulament</w:t>
            </w:r>
          </w:p>
        </w:tc>
      </w:tr>
    </w:tbl>
    <w:p w:rsidR="008B5CA5" w:rsidRPr="000B1A33" w:rsidRDefault="008B5CA5" w:rsidP="000B1A33">
      <w:pPr>
        <w:spacing w:after="0" w:line="240" w:lineRule="auto"/>
        <w:rPr>
          <w:rFonts w:ascii="Times New Roman" w:hAnsi="Times New Roman" w:cs="Times New Roman"/>
        </w:rPr>
      </w:pPr>
    </w:p>
    <w:sectPr w:rsidR="008B5CA5" w:rsidRPr="000B1A33" w:rsidSect="000B1A33">
      <w:pgSz w:w="11906" w:h="16838"/>
      <w:pgMar w:top="709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33"/>
    <w:rsid w:val="00035534"/>
    <w:rsid w:val="000B1A33"/>
    <w:rsid w:val="0044327B"/>
    <w:rsid w:val="008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A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A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2019-03-05T08:09:00Z</dcterms:created>
  <dcterms:modified xsi:type="dcterms:W3CDTF">2019-03-05T08:10:00Z</dcterms:modified>
</cp:coreProperties>
</file>